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9C7D8C" w14:textId="77777777" w:rsidR="00321ED5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  <w:b/>
          <w:bCs/>
          <w:color w:val="000000"/>
        </w:rPr>
      </w:pPr>
    </w:p>
    <w:p w14:paraId="19890E32" w14:textId="77777777" w:rsidR="00321ED5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Fondazione Alberto Peruzzo</w:t>
      </w:r>
    </w:p>
    <w:p w14:paraId="39F25FB1" w14:textId="77777777" w:rsidR="00321ED5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presenta</w:t>
      </w:r>
    </w:p>
    <w:p w14:paraId="224DE6BD" w14:textId="77777777" w:rsidR="00321ED5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  <w:color w:val="000000"/>
        </w:rPr>
      </w:pPr>
    </w:p>
    <w:p w14:paraId="2199A78B" w14:textId="77777777" w:rsidR="00321ED5" w:rsidRDefault="00235DC9">
      <w:pPr>
        <w:spacing w:line="240" w:lineRule="auto"/>
        <w:ind w:left="1" w:hanging="3"/>
        <w:jc w:val="center"/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Qui e Ora. Due collezioni nello spirito del tempo</w:t>
      </w:r>
    </w:p>
    <w:p w14:paraId="1EBD52E5" w14:textId="77777777" w:rsidR="00321ED5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Calibri" w:eastAsia="Calibri" w:hAnsi="Calibri" w:cs="Calibri"/>
        </w:rPr>
      </w:pPr>
    </w:p>
    <w:p w14:paraId="6021D509" w14:textId="77777777" w:rsidR="00321ED5" w:rsidRDefault="00235DC9">
      <w:pPr>
        <w:spacing w:line="240" w:lineRule="auto"/>
        <w:ind w:left="3" w:hanging="5"/>
        <w:jc w:val="center"/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sz w:val="26"/>
          <w:szCs w:val="26"/>
        </w:rPr>
        <w:t xml:space="preserve">Un dialogo tra la Collezione AGIVERONA di Anna e Giorgio </w:t>
      </w:r>
      <w:proofErr w:type="spellStart"/>
      <w:r>
        <w:rPr>
          <w:rFonts w:ascii="Calibri" w:eastAsia="Calibri" w:hAnsi="Calibri" w:cs="Calibri"/>
          <w:sz w:val="26"/>
          <w:szCs w:val="26"/>
        </w:rPr>
        <w:t>Fasol</w:t>
      </w:r>
      <w:proofErr w:type="spellEnd"/>
    </w:p>
    <w:p w14:paraId="0CF69CCE" w14:textId="77777777" w:rsidR="00321ED5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" w:hanging="5"/>
        <w:jc w:val="center"/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sz w:val="26"/>
          <w:szCs w:val="26"/>
        </w:rPr>
        <w:t>e la Collezione della Fondazione Alberto Peruzzo</w:t>
      </w:r>
    </w:p>
    <w:p w14:paraId="6BEA38D7" w14:textId="77777777" w:rsidR="00321ED5" w:rsidRDefault="00235DC9">
      <w:pPr>
        <w:spacing w:line="240" w:lineRule="auto"/>
        <w:ind w:left="1" w:hanging="3"/>
        <w:jc w:val="center"/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sz w:val="26"/>
          <w:szCs w:val="26"/>
        </w:rPr>
        <w:t>con un testo critico di Marco Meneguzzo</w:t>
      </w:r>
    </w:p>
    <w:p w14:paraId="13937E2E" w14:textId="77777777" w:rsidR="00321ED5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" w:hanging="5"/>
        <w:jc w:val="center"/>
        <w:rPr>
          <w:rFonts w:ascii="Calibri" w:eastAsia="Calibri" w:hAnsi="Calibri" w:cs="Calibri"/>
        </w:rPr>
      </w:pPr>
    </w:p>
    <w:p w14:paraId="1C5C57BF" w14:textId="77777777" w:rsidR="00321ED5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" w:hanging="5"/>
        <w:jc w:val="center"/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sz w:val="26"/>
          <w:szCs w:val="26"/>
        </w:rPr>
        <w:t xml:space="preserve">Con opere di: </w:t>
      </w:r>
    </w:p>
    <w:p w14:paraId="760C5DF6" w14:textId="49EF3903" w:rsidR="00321ED5" w:rsidRPr="00966809" w:rsidRDefault="00235DC9" w:rsidP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" w:hanging="5"/>
        <w:jc w:val="center"/>
        <w:rPr>
          <w:rFonts w:ascii="Calibri" w:eastAsia="Calibri" w:hAnsi="Calibri" w:cs="Calibri"/>
          <w:sz w:val="26"/>
          <w:szCs w:val="26"/>
        </w:rPr>
      </w:pPr>
      <w:r w:rsidRPr="00966809">
        <w:rPr>
          <w:rFonts w:ascii="Calibri" w:eastAsia="Calibri" w:hAnsi="Calibri" w:cs="Calibri"/>
          <w:sz w:val="26"/>
          <w:szCs w:val="26"/>
        </w:rPr>
        <w:t xml:space="preserve">Vincenzo Castella,  </w:t>
      </w:r>
      <w:proofErr w:type="spellStart"/>
      <w:r w:rsidRPr="00966809">
        <w:rPr>
          <w:rFonts w:ascii="Calibri" w:eastAsia="Calibri" w:hAnsi="Calibri" w:cs="Calibri"/>
          <w:sz w:val="26"/>
          <w:szCs w:val="26"/>
        </w:rPr>
        <w:t>Diango</w:t>
      </w:r>
      <w:proofErr w:type="spellEnd"/>
      <w:r w:rsidRPr="00966809">
        <w:rPr>
          <w:rFonts w:ascii="Calibri" w:eastAsia="Calibri" w:hAnsi="Calibri" w:cs="Calibri"/>
          <w:sz w:val="26"/>
          <w:szCs w:val="26"/>
        </w:rPr>
        <w:t xml:space="preserve"> Hern</w:t>
      </w:r>
      <w:r w:rsidR="00801DFB" w:rsidRPr="00966809">
        <w:rPr>
          <w:rFonts w:ascii="Calibri" w:eastAsia="Calibri" w:hAnsi="Calibri" w:cs="Calibri"/>
          <w:sz w:val="26"/>
          <w:szCs w:val="26"/>
        </w:rPr>
        <w:t>á</w:t>
      </w:r>
      <w:r w:rsidRPr="00966809">
        <w:rPr>
          <w:rFonts w:ascii="Calibri" w:eastAsia="Calibri" w:hAnsi="Calibri" w:cs="Calibri"/>
          <w:sz w:val="26"/>
          <w:szCs w:val="26"/>
        </w:rPr>
        <w:t xml:space="preserve">ndez, Jacopo </w:t>
      </w:r>
      <w:proofErr w:type="spellStart"/>
      <w:r w:rsidRPr="00966809">
        <w:rPr>
          <w:rFonts w:ascii="Calibri" w:eastAsia="Calibri" w:hAnsi="Calibri" w:cs="Calibri"/>
          <w:sz w:val="26"/>
          <w:szCs w:val="26"/>
        </w:rPr>
        <w:t>Mazzonelli</w:t>
      </w:r>
      <w:proofErr w:type="spellEnd"/>
      <w:r w:rsidRPr="00966809">
        <w:rPr>
          <w:rFonts w:ascii="Calibri" w:eastAsia="Calibri" w:hAnsi="Calibri" w:cs="Calibri"/>
          <w:sz w:val="26"/>
          <w:szCs w:val="26"/>
        </w:rPr>
        <w:t xml:space="preserve">, Ivan </w:t>
      </w:r>
      <w:proofErr w:type="spellStart"/>
      <w:r w:rsidRPr="00966809">
        <w:rPr>
          <w:rFonts w:ascii="Calibri" w:eastAsia="Calibri" w:hAnsi="Calibri" w:cs="Calibri"/>
          <w:sz w:val="26"/>
          <w:szCs w:val="26"/>
        </w:rPr>
        <w:t>Moudov</w:t>
      </w:r>
      <w:proofErr w:type="spellEnd"/>
      <w:r w:rsidRPr="00966809">
        <w:rPr>
          <w:rFonts w:ascii="Calibri" w:eastAsia="Calibri" w:hAnsi="Calibri" w:cs="Calibri"/>
          <w:sz w:val="26"/>
          <w:szCs w:val="26"/>
        </w:rPr>
        <w:t xml:space="preserve">, Giovanni </w:t>
      </w:r>
      <w:proofErr w:type="spellStart"/>
      <w:r w:rsidRPr="00966809">
        <w:rPr>
          <w:rFonts w:ascii="Calibri" w:eastAsia="Calibri" w:hAnsi="Calibri" w:cs="Calibri"/>
          <w:sz w:val="26"/>
          <w:szCs w:val="26"/>
        </w:rPr>
        <w:t>Ozzola</w:t>
      </w:r>
      <w:proofErr w:type="spellEnd"/>
      <w:r w:rsidRPr="00966809">
        <w:rPr>
          <w:rFonts w:ascii="Calibri" w:eastAsia="Calibri" w:hAnsi="Calibri" w:cs="Calibri"/>
          <w:sz w:val="26"/>
          <w:szCs w:val="26"/>
        </w:rPr>
        <w:t xml:space="preserve">, Serena Vestrucci, Nari Ward in dialogo con opere di Marc Chagall, Giorgio De Chirico, Alberto Garutti, Robert Indiana, Paul Jenkins, Jannis Kounellis, Hermann Nitsch, </w:t>
      </w:r>
      <w:r w:rsidR="006D14A9" w:rsidRPr="00966809">
        <w:rPr>
          <w:rFonts w:ascii="Calibri" w:eastAsia="Calibri" w:hAnsi="Calibri" w:cs="Calibri"/>
          <w:sz w:val="26"/>
          <w:szCs w:val="26"/>
        </w:rPr>
        <w:t>Giuseppe Santomaso</w:t>
      </w:r>
      <w:r w:rsidR="006D14A9">
        <w:rPr>
          <w:rFonts w:ascii="Calibri" w:eastAsia="Calibri" w:hAnsi="Calibri" w:cs="Calibri"/>
          <w:sz w:val="26"/>
          <w:szCs w:val="26"/>
        </w:rPr>
        <w:t xml:space="preserve">, </w:t>
      </w:r>
      <w:r w:rsidRPr="00966809">
        <w:rPr>
          <w:rFonts w:ascii="Calibri" w:eastAsia="Calibri" w:hAnsi="Calibri" w:cs="Calibri"/>
          <w:sz w:val="26"/>
          <w:szCs w:val="26"/>
        </w:rPr>
        <w:t>Arcangelo Sassolino</w:t>
      </w:r>
      <w:r w:rsidR="006D14A9">
        <w:rPr>
          <w:rFonts w:ascii="Calibri" w:eastAsia="Calibri" w:hAnsi="Calibri" w:cs="Calibri"/>
          <w:sz w:val="26"/>
          <w:szCs w:val="26"/>
        </w:rPr>
        <w:t xml:space="preserve"> </w:t>
      </w:r>
      <w:r w:rsidRPr="00966809">
        <w:rPr>
          <w:rFonts w:ascii="Calibri" w:eastAsia="Calibri" w:hAnsi="Calibri" w:cs="Calibri"/>
          <w:sz w:val="26"/>
          <w:szCs w:val="26"/>
        </w:rPr>
        <w:t>e altri ancora</w:t>
      </w:r>
    </w:p>
    <w:p w14:paraId="537DA119" w14:textId="77777777" w:rsidR="00321ED5" w:rsidRPr="00966809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rFonts w:ascii="Calibri" w:eastAsia="Calibri" w:hAnsi="Calibri" w:cs="Calibri"/>
        </w:rPr>
      </w:pPr>
    </w:p>
    <w:p w14:paraId="159A2A4E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 w:rsidRPr="00966809">
        <w:rPr>
          <w:rFonts w:ascii="Calibri" w:eastAsia="Calibri" w:hAnsi="Calibri" w:cs="Calibri"/>
          <w:b/>
          <w:bCs/>
          <w:sz w:val="24"/>
          <w:szCs w:val="24"/>
        </w:rPr>
        <w:t>4 dicembre 2025 – 12 aprile 2026</w:t>
      </w:r>
    </w:p>
    <w:p w14:paraId="5655AD3B" w14:textId="77777777" w:rsidR="00321ED5" w:rsidRPr="00966809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  <w:b/>
          <w:bCs/>
        </w:rPr>
      </w:pPr>
    </w:p>
    <w:p w14:paraId="2FE3816F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 w:rsidRPr="00966809">
        <w:rPr>
          <w:rFonts w:ascii="Calibri" w:eastAsia="Calibri" w:hAnsi="Calibri" w:cs="Calibri"/>
          <w:b/>
          <w:bCs/>
          <w:sz w:val="24"/>
          <w:szCs w:val="24"/>
        </w:rPr>
        <w:t>Press preview: mercoledì 3 dicembre 2025, ore 11.30</w:t>
      </w:r>
    </w:p>
    <w:p w14:paraId="45E9405D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 w:rsidRPr="00966809">
        <w:rPr>
          <w:rFonts w:ascii="Calibri" w:eastAsia="Calibri" w:hAnsi="Calibri" w:cs="Calibri"/>
          <w:b/>
          <w:bCs/>
          <w:sz w:val="24"/>
          <w:szCs w:val="24"/>
        </w:rPr>
        <w:t>Opening su invito: mercoledì 3 dicembre 2025, ore 18.00</w:t>
      </w:r>
    </w:p>
    <w:p w14:paraId="2056FCBD" w14:textId="77777777" w:rsidR="00321ED5" w:rsidRPr="00966809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</w:rPr>
      </w:pPr>
    </w:p>
    <w:p w14:paraId="442AA70A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Fondazione Alberto Peruzzo</w:t>
      </w:r>
    </w:p>
    <w:p w14:paraId="3357164E" w14:textId="707C2022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Spazio Sant’Agnese</w:t>
      </w:r>
    </w:p>
    <w:p w14:paraId="2EFF88DA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center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Via Dante Alighieri, 63 — 35139 Padova</w:t>
      </w:r>
    </w:p>
    <w:p w14:paraId="1C31D6DC" w14:textId="77777777" w:rsidR="00321ED5" w:rsidRPr="00966809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rPr>
          <w:rFonts w:ascii="Calibri" w:eastAsia="Calibri" w:hAnsi="Calibri" w:cs="Calibri"/>
        </w:rPr>
      </w:pPr>
    </w:p>
    <w:p w14:paraId="3F0C6A39" w14:textId="77777777" w:rsidR="00321ED5" w:rsidRPr="00966809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rPr>
          <w:rFonts w:ascii="Calibri" w:eastAsia="Calibri" w:hAnsi="Calibri" w:cs="Calibri"/>
        </w:rPr>
      </w:pPr>
    </w:p>
    <w:p w14:paraId="5A53DE4D" w14:textId="4106E4FA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  <w:b/>
          <w:bCs/>
        </w:rPr>
        <w:t>Dal 4 dicembre 2025 al 12 aprile 2026</w:t>
      </w:r>
      <w:r w:rsidRPr="00966809">
        <w:rPr>
          <w:rFonts w:ascii="Calibri" w:eastAsia="Calibri" w:hAnsi="Calibri" w:cs="Calibri"/>
        </w:rPr>
        <w:t xml:space="preserve"> la </w:t>
      </w:r>
      <w:r w:rsidRPr="00966809">
        <w:rPr>
          <w:rFonts w:ascii="Calibri" w:eastAsia="Calibri" w:hAnsi="Calibri" w:cs="Calibri"/>
          <w:b/>
          <w:bCs/>
        </w:rPr>
        <w:t xml:space="preserve">Fondazione Alberto Peruzzo </w:t>
      </w:r>
      <w:r w:rsidRPr="00966809">
        <w:rPr>
          <w:rFonts w:ascii="Calibri" w:eastAsia="Calibri" w:hAnsi="Calibri" w:cs="Calibri"/>
        </w:rPr>
        <w:t xml:space="preserve">presenta </w:t>
      </w:r>
      <w:r w:rsidRPr="00966809">
        <w:rPr>
          <w:rFonts w:ascii="Calibri" w:eastAsia="Calibri" w:hAnsi="Calibri" w:cs="Calibri"/>
          <w:b/>
          <w:bCs/>
          <w:i/>
          <w:iCs/>
        </w:rPr>
        <w:t>Qui e Ora. Due collezioni nello spirito del tempo</w:t>
      </w:r>
      <w:r w:rsidRPr="00966809">
        <w:rPr>
          <w:rFonts w:ascii="Calibri" w:eastAsia="Calibri" w:hAnsi="Calibri" w:cs="Calibri"/>
        </w:rPr>
        <w:t xml:space="preserve">, una mostra che mette in relazione due importanti raccolte d’arte contemporanea — la </w:t>
      </w:r>
      <w:r w:rsidRPr="00966809">
        <w:rPr>
          <w:rFonts w:ascii="Calibri" w:eastAsia="Calibri" w:hAnsi="Calibri" w:cs="Calibri"/>
          <w:b/>
          <w:bCs/>
        </w:rPr>
        <w:t xml:space="preserve">Collezione AGIVERONA di Anna e Giorgio </w:t>
      </w:r>
      <w:proofErr w:type="spellStart"/>
      <w:r w:rsidRPr="00966809">
        <w:rPr>
          <w:rFonts w:ascii="Calibri" w:eastAsia="Calibri" w:hAnsi="Calibri" w:cs="Calibri"/>
          <w:b/>
          <w:bCs/>
        </w:rPr>
        <w:t>Fasol</w:t>
      </w:r>
      <w:proofErr w:type="spellEnd"/>
      <w:r w:rsidRPr="00966809">
        <w:rPr>
          <w:rFonts w:ascii="Calibri" w:eastAsia="Calibri" w:hAnsi="Calibri" w:cs="Calibri"/>
          <w:b/>
          <w:bCs/>
        </w:rPr>
        <w:t xml:space="preserve"> </w:t>
      </w:r>
      <w:r w:rsidRPr="00966809">
        <w:rPr>
          <w:rFonts w:ascii="Calibri" w:eastAsia="Calibri" w:hAnsi="Calibri" w:cs="Calibri"/>
        </w:rPr>
        <w:t xml:space="preserve">e la </w:t>
      </w:r>
      <w:r w:rsidRPr="00966809">
        <w:rPr>
          <w:rFonts w:ascii="Calibri" w:eastAsia="Calibri" w:hAnsi="Calibri" w:cs="Calibri"/>
          <w:b/>
          <w:bCs/>
        </w:rPr>
        <w:t xml:space="preserve">Collezione della Fondazione Alberto Peruzzo </w:t>
      </w:r>
      <w:r w:rsidRPr="00966809">
        <w:rPr>
          <w:rFonts w:ascii="Calibri" w:eastAsia="Calibri" w:hAnsi="Calibri" w:cs="Calibri"/>
        </w:rPr>
        <w:t>— per esplorare il tema della spiritualità, della percezione del tempo e del modo in cui il contemporaneo abita lo spazio della memoria.</w:t>
      </w:r>
    </w:p>
    <w:p w14:paraId="5E8428C1" w14:textId="77777777" w:rsidR="00321ED5" w:rsidRPr="00966809" w:rsidRDefault="00321ED5">
      <w:pPr>
        <w:jc w:val="both"/>
        <w:rPr>
          <w:rFonts w:ascii="Calibri" w:eastAsia="Calibri" w:hAnsi="Calibri" w:cs="Calibri"/>
        </w:rPr>
      </w:pPr>
    </w:p>
    <w:p w14:paraId="0F1C6CD3" w14:textId="77777777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Le due collezioni si specchiano idealmente attorno a questi nuclei tematici, gettando un ponte tra il Novecento e il terzo millennio e mostrando come il concetto di “sacro” continui a trasformarsi nella sensibilità artistica attuale: un sacro non più confinato all’ambito religioso, ma inteso come attenzione all’essenziale, al passaggio, all’esperienza incarnata del presente.</w:t>
      </w:r>
    </w:p>
    <w:p w14:paraId="5087A608" w14:textId="77777777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L’esposizione prosegue il percorso della Fondazione Alberto Peruzzo nel valorizzare il dialogo tra passato e contemporaneità, attraverso opere di artisti italiani e internazionali, consolidando le collaborazioni con istituzioni e realtà d’eccellenza del territorio.</w:t>
      </w:r>
    </w:p>
    <w:p w14:paraId="7EF95067" w14:textId="77777777" w:rsidR="00321ED5" w:rsidRPr="00966809" w:rsidRDefault="00321ED5">
      <w:pPr>
        <w:jc w:val="both"/>
        <w:rPr>
          <w:rFonts w:ascii="Calibri" w:eastAsia="Calibri" w:hAnsi="Calibri" w:cs="Calibri"/>
        </w:rPr>
      </w:pPr>
    </w:p>
    <w:p w14:paraId="3D8E74E8" w14:textId="77777777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Il titolo </w:t>
      </w:r>
      <w:r w:rsidRPr="00966809">
        <w:rPr>
          <w:rFonts w:ascii="Calibri" w:eastAsia="Calibri" w:hAnsi="Calibri" w:cs="Calibri"/>
          <w:b/>
          <w:bCs/>
          <w:i/>
          <w:iCs/>
        </w:rPr>
        <w:t>Qui e Ora</w:t>
      </w:r>
      <w:r w:rsidRPr="00966809">
        <w:rPr>
          <w:rFonts w:ascii="Calibri" w:eastAsia="Calibri" w:hAnsi="Calibri" w:cs="Calibri"/>
        </w:rPr>
        <w:t xml:space="preserve"> rimanda alla consapevolezza dell’istante, alle soglie tra memoria e futuro, e alla trasformazione di </w:t>
      </w:r>
      <w:r w:rsidRPr="00966809">
        <w:rPr>
          <w:rFonts w:ascii="Calibri" w:eastAsia="Calibri" w:hAnsi="Calibri" w:cs="Calibri"/>
          <w:b/>
          <w:bCs/>
        </w:rPr>
        <w:t>Sant’Agnese</w:t>
      </w:r>
      <w:r w:rsidRPr="00966809">
        <w:rPr>
          <w:rFonts w:ascii="Calibri" w:eastAsia="Calibri" w:hAnsi="Calibri" w:cs="Calibri"/>
        </w:rPr>
        <w:t>: un edificio del XII secolo, tra i più antichi luoghi di culto cittadini, sconsacrato negli anni Quaranta e restituito oggi alla città come spazio d’arte, meditazione e riflessione sulla dimensione del tempo.</w:t>
      </w:r>
    </w:p>
    <w:p w14:paraId="1D27BAEE" w14:textId="77777777" w:rsidR="00321ED5" w:rsidRPr="00966809" w:rsidRDefault="00321ED5">
      <w:pPr>
        <w:jc w:val="both"/>
        <w:rPr>
          <w:rFonts w:ascii="Calibri" w:eastAsia="Calibri" w:hAnsi="Calibri" w:cs="Calibri"/>
        </w:rPr>
      </w:pPr>
    </w:p>
    <w:p w14:paraId="183AFD5A" w14:textId="77777777" w:rsidR="00321ED5" w:rsidRPr="00966809" w:rsidRDefault="00321ED5">
      <w:pPr>
        <w:jc w:val="both"/>
        <w:rPr>
          <w:rFonts w:ascii="Calibri" w:eastAsia="Calibri" w:hAnsi="Calibri" w:cs="Calibri"/>
        </w:rPr>
      </w:pPr>
    </w:p>
    <w:p w14:paraId="2A1624B6" w14:textId="34AFB71D" w:rsidR="00321ED5" w:rsidRPr="00966809" w:rsidRDefault="00235DC9">
      <w:pPr>
        <w:jc w:val="both"/>
        <w:rPr>
          <w:rFonts w:ascii="Calibri" w:eastAsia="Calibri" w:hAnsi="Calibri" w:cs="Calibri"/>
          <w:b/>
          <w:bCs/>
        </w:rPr>
      </w:pPr>
      <w:r w:rsidRPr="00966809">
        <w:rPr>
          <w:rFonts w:ascii="Calibri" w:eastAsia="Calibri" w:hAnsi="Calibri" w:cs="Calibri"/>
          <w:b/>
          <w:bCs/>
        </w:rPr>
        <w:t xml:space="preserve">Due collezioni, un unico tempo: La </w:t>
      </w:r>
      <w:r w:rsidR="0000623B" w:rsidRPr="00966809">
        <w:rPr>
          <w:rFonts w:ascii="Calibri" w:eastAsia="Calibri" w:hAnsi="Calibri" w:cs="Calibri"/>
          <w:b/>
          <w:bCs/>
        </w:rPr>
        <w:t>N</w:t>
      </w:r>
      <w:r w:rsidRPr="00966809">
        <w:rPr>
          <w:rFonts w:ascii="Calibri" w:eastAsia="Calibri" w:hAnsi="Calibri" w:cs="Calibri"/>
          <w:b/>
          <w:bCs/>
        </w:rPr>
        <w:t xml:space="preserve">avata e la </w:t>
      </w:r>
      <w:r w:rsidR="0000623B" w:rsidRPr="00966809">
        <w:rPr>
          <w:rFonts w:ascii="Calibri" w:eastAsia="Calibri" w:hAnsi="Calibri" w:cs="Calibri"/>
          <w:b/>
          <w:bCs/>
        </w:rPr>
        <w:t>S</w:t>
      </w:r>
      <w:r w:rsidRPr="00966809">
        <w:rPr>
          <w:rFonts w:ascii="Calibri" w:eastAsia="Calibri" w:hAnsi="Calibri" w:cs="Calibri"/>
          <w:b/>
          <w:bCs/>
        </w:rPr>
        <w:t>acrestia</w:t>
      </w:r>
    </w:p>
    <w:p w14:paraId="2E8B2ABE" w14:textId="47F8D761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Nella </w:t>
      </w:r>
      <w:r w:rsidRPr="00966809">
        <w:rPr>
          <w:rFonts w:ascii="Calibri" w:eastAsia="Calibri" w:hAnsi="Calibri" w:cs="Calibri"/>
          <w:b/>
          <w:bCs/>
        </w:rPr>
        <w:t>navata centrale</w:t>
      </w:r>
      <w:r w:rsidRPr="00966809">
        <w:rPr>
          <w:rFonts w:ascii="Calibri" w:eastAsia="Calibri" w:hAnsi="Calibri" w:cs="Calibri"/>
        </w:rPr>
        <w:t xml:space="preserve">, sette grandi opere provenienti da </w:t>
      </w:r>
      <w:r w:rsidRPr="00966809">
        <w:rPr>
          <w:rFonts w:ascii="Calibri" w:eastAsia="Calibri" w:hAnsi="Calibri" w:cs="Calibri"/>
          <w:b/>
          <w:bCs/>
        </w:rPr>
        <w:t>AGIVERONA</w:t>
      </w:r>
      <w:r w:rsidRPr="00966809">
        <w:rPr>
          <w:rFonts w:ascii="Calibri" w:eastAsia="Calibri" w:hAnsi="Calibri" w:cs="Calibri"/>
        </w:rPr>
        <w:t xml:space="preserve"> — installazioni, video, fotografie e dipinti — portano una </w:t>
      </w:r>
      <w:r w:rsidRPr="00966809">
        <w:rPr>
          <w:rFonts w:ascii="Calibri" w:eastAsia="Calibri" w:hAnsi="Calibri" w:cs="Calibri"/>
          <w:b/>
          <w:bCs/>
        </w:rPr>
        <w:t xml:space="preserve">presenza fortemente contemporanea all’interno dell’architettura </w:t>
      </w:r>
      <w:r w:rsidRPr="00966809">
        <w:rPr>
          <w:rFonts w:ascii="Calibri" w:eastAsia="Calibri" w:hAnsi="Calibri" w:cs="Calibri"/>
        </w:rPr>
        <w:t>romanica, in un gioco di analogie, contrasti e risonanze con l’aura spirituale dell’edificio.</w:t>
      </w:r>
      <w:r w:rsidRPr="00966809">
        <w:rPr>
          <w:rFonts w:ascii="Calibri" w:eastAsia="Calibri" w:hAnsi="Calibri" w:cs="Calibri"/>
        </w:rPr>
        <w:br/>
        <w:t xml:space="preserve">Le </w:t>
      </w:r>
      <w:r w:rsidRPr="00966809">
        <w:rPr>
          <w:rFonts w:ascii="Calibri" w:eastAsia="Calibri" w:hAnsi="Calibri" w:cs="Calibri"/>
          <w:b/>
          <w:bCs/>
        </w:rPr>
        <w:t xml:space="preserve">opere di Nari Ward, Giovanni </w:t>
      </w:r>
      <w:proofErr w:type="spellStart"/>
      <w:r w:rsidRPr="00966809">
        <w:rPr>
          <w:rFonts w:ascii="Calibri" w:eastAsia="Calibri" w:hAnsi="Calibri" w:cs="Calibri"/>
          <w:b/>
          <w:bCs/>
        </w:rPr>
        <w:t>Ozzola</w:t>
      </w:r>
      <w:proofErr w:type="spellEnd"/>
      <w:r w:rsidRPr="00966809">
        <w:rPr>
          <w:rFonts w:ascii="Calibri" w:eastAsia="Calibri" w:hAnsi="Calibri" w:cs="Calibri"/>
          <w:b/>
          <w:bCs/>
        </w:rPr>
        <w:t xml:space="preserve">, Jacopo </w:t>
      </w:r>
      <w:proofErr w:type="spellStart"/>
      <w:r w:rsidRPr="00966809">
        <w:rPr>
          <w:rFonts w:ascii="Calibri" w:eastAsia="Calibri" w:hAnsi="Calibri" w:cs="Calibri"/>
          <w:b/>
          <w:bCs/>
        </w:rPr>
        <w:t>Mazzonelli</w:t>
      </w:r>
      <w:proofErr w:type="spellEnd"/>
      <w:r w:rsidRPr="00966809">
        <w:rPr>
          <w:rFonts w:ascii="Calibri" w:eastAsia="Calibri" w:hAnsi="Calibri" w:cs="Calibri"/>
          <w:b/>
          <w:bCs/>
        </w:rPr>
        <w:t xml:space="preserve">, Vincenzo Castella, Serena Vestrucci, Ivan </w:t>
      </w:r>
      <w:proofErr w:type="spellStart"/>
      <w:r w:rsidRPr="00966809">
        <w:rPr>
          <w:rFonts w:ascii="Calibri" w:eastAsia="Calibri" w:hAnsi="Calibri" w:cs="Calibri"/>
          <w:b/>
          <w:bCs/>
        </w:rPr>
        <w:t>Moudov</w:t>
      </w:r>
      <w:proofErr w:type="spellEnd"/>
      <w:r w:rsidRPr="00966809">
        <w:rPr>
          <w:rFonts w:ascii="Calibri" w:eastAsia="Calibri" w:hAnsi="Calibri" w:cs="Calibri"/>
          <w:b/>
          <w:bCs/>
        </w:rPr>
        <w:t xml:space="preserve"> e </w:t>
      </w:r>
      <w:proofErr w:type="spellStart"/>
      <w:r w:rsidRPr="00966809">
        <w:rPr>
          <w:rFonts w:ascii="Calibri" w:eastAsia="Calibri" w:hAnsi="Calibri" w:cs="Calibri"/>
          <w:b/>
          <w:bCs/>
        </w:rPr>
        <w:t>Diango</w:t>
      </w:r>
      <w:proofErr w:type="spellEnd"/>
      <w:r w:rsidRPr="00966809">
        <w:rPr>
          <w:rFonts w:ascii="Calibri" w:eastAsia="Calibri" w:hAnsi="Calibri" w:cs="Calibri"/>
          <w:b/>
          <w:bCs/>
        </w:rPr>
        <w:t xml:space="preserve"> Hern</w:t>
      </w:r>
      <w:r w:rsidR="00801DFB" w:rsidRPr="00966809">
        <w:rPr>
          <w:rFonts w:ascii="Calibri" w:eastAsia="Calibri" w:hAnsi="Calibri" w:cs="Calibri"/>
          <w:b/>
          <w:bCs/>
        </w:rPr>
        <w:t>á</w:t>
      </w:r>
      <w:r w:rsidRPr="00966809">
        <w:rPr>
          <w:rFonts w:ascii="Calibri" w:eastAsia="Calibri" w:hAnsi="Calibri" w:cs="Calibri"/>
          <w:b/>
          <w:bCs/>
        </w:rPr>
        <w:t xml:space="preserve">ndez </w:t>
      </w:r>
      <w:r w:rsidRPr="00966809">
        <w:rPr>
          <w:rFonts w:ascii="Calibri" w:eastAsia="Calibri" w:hAnsi="Calibri" w:cs="Calibri"/>
        </w:rPr>
        <w:t xml:space="preserve">abitano lo spazio come presenze autonome, ma intimamente </w:t>
      </w:r>
      <w:proofErr w:type="spellStart"/>
      <w:r w:rsidRPr="00966809">
        <w:rPr>
          <w:rFonts w:ascii="Calibri" w:eastAsia="Calibri" w:hAnsi="Calibri" w:cs="Calibri"/>
        </w:rPr>
        <w:t>legate</w:t>
      </w:r>
      <w:proofErr w:type="spellEnd"/>
      <w:r w:rsidRPr="00966809">
        <w:rPr>
          <w:rFonts w:ascii="Calibri" w:eastAsia="Calibri" w:hAnsi="Calibri" w:cs="Calibri"/>
        </w:rPr>
        <w:t xml:space="preserve"> alla sua storia. Il dialogo che ne scaturisce affronta i concetti di sacro, tempo, percezione e presenza: il sacro come tensione interiore, il tempo come flusso discontinuo, la percezione come atto attivo e non passivo del vedere.</w:t>
      </w:r>
    </w:p>
    <w:p w14:paraId="2BF37F96" w14:textId="77777777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Tra i lavori più emblematici, </w:t>
      </w:r>
      <w:proofErr w:type="spellStart"/>
      <w:r w:rsidRPr="00966809">
        <w:rPr>
          <w:rFonts w:ascii="Calibri" w:eastAsia="Calibri" w:hAnsi="Calibri" w:cs="Calibri"/>
          <w:i/>
          <w:iCs/>
        </w:rPr>
        <w:t>Performing</w:t>
      </w:r>
      <w:proofErr w:type="spellEnd"/>
      <w:r w:rsidRPr="00966809">
        <w:rPr>
          <w:rFonts w:ascii="Calibri" w:eastAsia="Calibri" w:hAnsi="Calibri" w:cs="Calibri"/>
          <w:i/>
          <w:iCs/>
        </w:rPr>
        <w:t xml:space="preserve"> Time </w:t>
      </w:r>
      <w:r w:rsidRPr="00966809">
        <w:rPr>
          <w:rFonts w:ascii="Calibri" w:eastAsia="Calibri" w:hAnsi="Calibri" w:cs="Calibri"/>
        </w:rPr>
        <w:t xml:space="preserve">di Ivan </w:t>
      </w:r>
      <w:proofErr w:type="spellStart"/>
      <w:r w:rsidRPr="00966809">
        <w:rPr>
          <w:rFonts w:ascii="Calibri" w:eastAsia="Calibri" w:hAnsi="Calibri" w:cs="Calibri"/>
        </w:rPr>
        <w:t>Moudov</w:t>
      </w:r>
      <w:proofErr w:type="spellEnd"/>
      <w:r w:rsidRPr="00966809">
        <w:rPr>
          <w:rFonts w:ascii="Calibri" w:eastAsia="Calibri" w:hAnsi="Calibri" w:cs="Calibri"/>
        </w:rPr>
        <w:t>, che interroga la natura soggettiva del tempo, aprendo a una dimensione dove la durata degli attimi diventa scelta individuale e non convenzione misurabile. Un’opera che, collocata nella navata di un’antica chiesa, amplifica la domanda su cosa significhi oggi “abitare il tempo”.</w:t>
      </w:r>
    </w:p>
    <w:p w14:paraId="377258B0" w14:textId="77777777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Nell’</w:t>
      </w:r>
      <w:r w:rsidRPr="00966809">
        <w:rPr>
          <w:rFonts w:ascii="Calibri" w:eastAsia="Calibri" w:hAnsi="Calibri" w:cs="Calibri"/>
          <w:b/>
          <w:bCs/>
        </w:rPr>
        <w:t>ex sacrestia</w:t>
      </w:r>
      <w:r w:rsidRPr="00966809">
        <w:rPr>
          <w:rFonts w:ascii="Calibri" w:eastAsia="Calibri" w:hAnsi="Calibri" w:cs="Calibri"/>
        </w:rPr>
        <w:t xml:space="preserve">, invece, una selezione di opere della </w:t>
      </w:r>
      <w:r w:rsidRPr="00966809">
        <w:rPr>
          <w:rFonts w:ascii="Calibri" w:eastAsia="Calibri" w:hAnsi="Calibri" w:cs="Calibri"/>
          <w:b/>
          <w:bCs/>
        </w:rPr>
        <w:t xml:space="preserve">Collezione della Fondazione Alberto Peruzzo </w:t>
      </w:r>
      <w:r w:rsidRPr="00966809">
        <w:rPr>
          <w:rFonts w:ascii="Calibri" w:eastAsia="Calibri" w:hAnsi="Calibri" w:cs="Calibri"/>
        </w:rPr>
        <w:t xml:space="preserve">amplia la </w:t>
      </w:r>
      <w:r w:rsidRPr="00966809">
        <w:rPr>
          <w:rFonts w:ascii="Calibri" w:eastAsia="Calibri" w:hAnsi="Calibri" w:cs="Calibri"/>
          <w:b/>
          <w:bCs/>
        </w:rPr>
        <w:t>riflessione sulla sacralità attraverso un affondo nel Novecento e nella sua eredità spirituale</w:t>
      </w:r>
      <w:r w:rsidRPr="00966809">
        <w:rPr>
          <w:rFonts w:ascii="Calibri" w:eastAsia="Calibri" w:hAnsi="Calibri" w:cs="Calibri"/>
        </w:rPr>
        <w:t xml:space="preserve">. Qui trovano spazio i linguaggi visionari di </w:t>
      </w:r>
      <w:r w:rsidRPr="00966809">
        <w:rPr>
          <w:rFonts w:ascii="Calibri" w:eastAsia="Calibri" w:hAnsi="Calibri" w:cs="Calibri"/>
          <w:b/>
          <w:bCs/>
        </w:rPr>
        <w:t>Marc Chagall</w:t>
      </w:r>
      <w:r w:rsidRPr="00966809">
        <w:rPr>
          <w:rFonts w:ascii="Calibri" w:eastAsia="Calibri" w:hAnsi="Calibri" w:cs="Calibri"/>
        </w:rPr>
        <w:t xml:space="preserve">, le architetture metafisiche di </w:t>
      </w:r>
      <w:r w:rsidRPr="00966809">
        <w:rPr>
          <w:rFonts w:ascii="Calibri" w:eastAsia="Calibri" w:hAnsi="Calibri" w:cs="Calibri"/>
          <w:b/>
          <w:bCs/>
        </w:rPr>
        <w:t>Giorgio De Chirico</w:t>
      </w:r>
      <w:r w:rsidRPr="00966809">
        <w:rPr>
          <w:rFonts w:ascii="Calibri" w:eastAsia="Calibri" w:hAnsi="Calibri" w:cs="Calibri"/>
        </w:rPr>
        <w:t xml:space="preserve">, la ritualità di </w:t>
      </w:r>
      <w:r w:rsidRPr="00966809">
        <w:rPr>
          <w:rFonts w:ascii="Calibri" w:eastAsia="Calibri" w:hAnsi="Calibri" w:cs="Calibri"/>
          <w:b/>
          <w:bCs/>
        </w:rPr>
        <w:t>Hermann Nitsch</w:t>
      </w:r>
      <w:r w:rsidRPr="00966809">
        <w:rPr>
          <w:rFonts w:ascii="Calibri" w:eastAsia="Calibri" w:hAnsi="Calibri" w:cs="Calibri"/>
        </w:rPr>
        <w:t xml:space="preserve">, le vibrazioni cromatiche di </w:t>
      </w:r>
      <w:r w:rsidRPr="00966809">
        <w:rPr>
          <w:rFonts w:ascii="Calibri" w:eastAsia="Calibri" w:hAnsi="Calibri" w:cs="Calibri"/>
          <w:b/>
          <w:bCs/>
        </w:rPr>
        <w:t>Paul Jenkins</w:t>
      </w:r>
      <w:r w:rsidRPr="00966809">
        <w:rPr>
          <w:rFonts w:ascii="Calibri" w:eastAsia="Calibri" w:hAnsi="Calibri" w:cs="Calibri"/>
        </w:rPr>
        <w:t xml:space="preserve">, le combustioni poetiche di </w:t>
      </w:r>
      <w:r w:rsidRPr="00966809">
        <w:rPr>
          <w:rFonts w:ascii="Calibri" w:eastAsia="Calibri" w:hAnsi="Calibri" w:cs="Calibri"/>
          <w:b/>
          <w:bCs/>
        </w:rPr>
        <w:t>Jannis Kounellis</w:t>
      </w:r>
      <w:r w:rsidRPr="00966809">
        <w:rPr>
          <w:rFonts w:ascii="Calibri" w:eastAsia="Calibri" w:hAnsi="Calibri" w:cs="Calibri"/>
        </w:rPr>
        <w:t xml:space="preserve">, i simboli della cultura pop di </w:t>
      </w:r>
      <w:r w:rsidRPr="00966809">
        <w:rPr>
          <w:rFonts w:ascii="Calibri" w:eastAsia="Calibri" w:hAnsi="Calibri" w:cs="Calibri"/>
          <w:b/>
          <w:bCs/>
        </w:rPr>
        <w:t>Robert Indiana</w:t>
      </w:r>
      <w:r w:rsidRPr="00966809">
        <w:rPr>
          <w:rFonts w:ascii="Calibri" w:eastAsia="Calibri" w:hAnsi="Calibri" w:cs="Calibri"/>
        </w:rPr>
        <w:t xml:space="preserve">, fino alle opere di </w:t>
      </w:r>
      <w:r w:rsidRPr="00966809">
        <w:rPr>
          <w:rFonts w:ascii="Calibri" w:eastAsia="Calibri" w:hAnsi="Calibri" w:cs="Calibri"/>
          <w:b/>
          <w:bCs/>
        </w:rPr>
        <w:t>Alberto Garutti</w:t>
      </w:r>
      <w:r w:rsidRPr="00966809">
        <w:rPr>
          <w:rFonts w:ascii="Calibri" w:eastAsia="Calibri" w:hAnsi="Calibri" w:cs="Calibri"/>
        </w:rPr>
        <w:t>, che con la loro capacità di attivare relazioni tra pubblico e spazio introducono una dimensione di sacro quotidiano e diffuso.</w:t>
      </w:r>
    </w:p>
    <w:p w14:paraId="38C11E72" w14:textId="77777777" w:rsidR="00321ED5" w:rsidRPr="00966809" w:rsidRDefault="00321ED5">
      <w:pPr>
        <w:jc w:val="both"/>
        <w:rPr>
          <w:rFonts w:ascii="Calibri" w:eastAsia="Calibri" w:hAnsi="Calibri" w:cs="Calibri"/>
        </w:rPr>
      </w:pPr>
    </w:p>
    <w:p w14:paraId="63B9D254" w14:textId="77777777" w:rsidR="00321ED5" w:rsidRPr="00966809" w:rsidRDefault="00235DC9">
      <w:pPr>
        <w:jc w:val="both"/>
        <w:rPr>
          <w:rFonts w:ascii="Calibri" w:eastAsia="Calibri" w:hAnsi="Calibri" w:cs="Calibri"/>
          <w:b/>
          <w:bCs/>
        </w:rPr>
      </w:pPr>
      <w:r w:rsidRPr="00966809">
        <w:rPr>
          <w:rFonts w:ascii="Calibri" w:eastAsia="Calibri" w:hAnsi="Calibri" w:cs="Calibri"/>
          <w:b/>
          <w:bCs/>
        </w:rPr>
        <w:t>Una riflessione sul “tempo”, sul gusto e sul collezionare</w:t>
      </w:r>
    </w:p>
    <w:p w14:paraId="1B50C83B" w14:textId="77777777" w:rsidR="004D05F2" w:rsidRDefault="00235DC9" w:rsidP="004D05F2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Come osserva Marco Meneguzzo, autore del testo critico che accompagna la mostra:</w:t>
      </w:r>
      <w:r w:rsidRPr="00966809">
        <w:rPr>
          <w:rFonts w:ascii="Calibri" w:eastAsia="Calibri" w:hAnsi="Calibri" w:cs="Calibri"/>
        </w:rPr>
        <w:br/>
        <w:t>«</w:t>
      </w:r>
      <w:r w:rsidRPr="00966809">
        <w:rPr>
          <w:rFonts w:ascii="Calibri" w:eastAsia="Calibri" w:hAnsi="Calibri" w:cs="Calibri"/>
          <w:i/>
          <w:iCs/>
        </w:rPr>
        <w:t>La mostra offre molteplici punti di vista da cui considerare non soltanto la pratica artistica, ma anche quella collezionistica e il significato stesso di collocare l’opera in contesti storici e sacri come questo</w:t>
      </w:r>
      <w:r w:rsidRPr="00966809">
        <w:rPr>
          <w:rFonts w:ascii="Calibri" w:eastAsia="Calibri" w:hAnsi="Calibri" w:cs="Calibri"/>
        </w:rPr>
        <w:t>»</w:t>
      </w:r>
    </w:p>
    <w:p w14:paraId="68F2D82C" w14:textId="735D1D43" w:rsidR="00321ED5" w:rsidRPr="00966809" w:rsidRDefault="00235DC9" w:rsidP="004D05F2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E aggiunge:</w:t>
      </w:r>
      <w:r w:rsidR="004D05F2">
        <w:rPr>
          <w:rFonts w:ascii="Calibri" w:eastAsia="Calibri" w:hAnsi="Calibri" w:cs="Calibri"/>
        </w:rPr>
        <w:t xml:space="preserve"> </w:t>
      </w:r>
      <w:r w:rsidRPr="00966809">
        <w:rPr>
          <w:rFonts w:ascii="Calibri" w:eastAsia="Calibri" w:hAnsi="Calibri" w:cs="Calibri"/>
        </w:rPr>
        <w:t>«</w:t>
      </w:r>
      <w:r w:rsidRPr="00966809">
        <w:rPr>
          <w:rFonts w:ascii="Calibri" w:eastAsia="Calibri" w:hAnsi="Calibri" w:cs="Calibri"/>
          <w:i/>
          <w:iCs/>
        </w:rPr>
        <w:t>Non si tratta soltanto di un confronto tra generazioni di artisti — la Collezione Peruzzo legata alla modernità storicizzata del Novecento e AGIVERONA specializzata nella giovane arte internazionale — ma di una riflessione sul gusto e sul gusto del collezionare, sospesi tra piacere individuale e spirito del tempo. È il tema del tempo, del suo sedimentarsi, a dominare: come trascendere la cronaca? Come oltrepassare l’attualità per attingere a possibili elementi universali dell’esperienza umana? Tutto comincia dal qui e ora</w:t>
      </w:r>
      <w:r w:rsidRPr="00966809">
        <w:rPr>
          <w:rFonts w:ascii="Calibri" w:eastAsia="Calibri" w:hAnsi="Calibri" w:cs="Calibri"/>
        </w:rPr>
        <w:t>».</w:t>
      </w:r>
    </w:p>
    <w:p w14:paraId="7F292C16" w14:textId="77777777" w:rsidR="004D05F2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L’interrogativo sul tempo — lineare o circolare, intimo o collettivo, misurabile o spirituale — percorre tutta la mostra: il tempo come criterio della memoria, come forma del gusto, come energia che seleziona ciò che resta e ciò che </w:t>
      </w:r>
      <w:proofErr w:type="spellStart"/>
      <w:r w:rsidRPr="00966809">
        <w:rPr>
          <w:rFonts w:ascii="Calibri" w:eastAsia="Calibri" w:hAnsi="Calibri" w:cs="Calibri"/>
        </w:rPr>
        <w:t>svanisce.</w:t>
      </w:r>
      <w:proofErr w:type="spellEnd"/>
    </w:p>
    <w:p w14:paraId="475BF61D" w14:textId="454EE80E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Ed è proprio nel confronto tra opere di epoche diverse che emerge una possibile idea di sacro: non come dogma, ma come apertura, come sospensione, come ricerca di un punto in cui l’esperienza estetica diventa esperienza esistenziale.</w:t>
      </w:r>
    </w:p>
    <w:p w14:paraId="2DFD801E" w14:textId="77777777" w:rsidR="00321ED5" w:rsidRPr="00966809" w:rsidRDefault="00321ED5">
      <w:pPr>
        <w:jc w:val="both"/>
        <w:rPr>
          <w:rFonts w:ascii="Calibri" w:eastAsia="Calibri" w:hAnsi="Calibri" w:cs="Calibri"/>
        </w:rPr>
      </w:pPr>
    </w:p>
    <w:p w14:paraId="7128C09C" w14:textId="77777777" w:rsidR="00321ED5" w:rsidRPr="00966809" w:rsidRDefault="00235DC9">
      <w:pPr>
        <w:jc w:val="both"/>
        <w:rPr>
          <w:rFonts w:ascii="Calibri" w:eastAsia="Calibri" w:hAnsi="Calibri" w:cs="Calibri"/>
          <w:b/>
          <w:bCs/>
        </w:rPr>
      </w:pPr>
      <w:r w:rsidRPr="00966809">
        <w:rPr>
          <w:rFonts w:ascii="Calibri" w:eastAsia="Calibri" w:hAnsi="Calibri" w:cs="Calibri"/>
          <w:b/>
          <w:bCs/>
        </w:rPr>
        <w:t>Un’esperienza immersiva tra luce, silenzio e architettura</w:t>
      </w:r>
    </w:p>
    <w:p w14:paraId="437205FA" w14:textId="77777777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Gli elementi architettonici, la luce, il silenzio e la spazialità di Sant’Agnese guidano il visitatore in un’esperienza immersiva che diventa una forma di meditazione: le opere, collocate come presenze vive, invitano a sostare nel presente, a rallentare, a contemplare la dimensione sacra e atemporale </w:t>
      </w:r>
      <w:r w:rsidRPr="00966809">
        <w:rPr>
          <w:rFonts w:ascii="Calibri" w:eastAsia="Calibri" w:hAnsi="Calibri" w:cs="Calibri"/>
        </w:rPr>
        <w:lastRenderedPageBreak/>
        <w:t>dell’esistenza.</w:t>
      </w:r>
      <w:r w:rsidRPr="00966809">
        <w:rPr>
          <w:rFonts w:ascii="Calibri" w:eastAsia="Calibri" w:hAnsi="Calibri" w:cs="Calibri"/>
        </w:rPr>
        <w:br/>
        <w:t>L’incontro tra antico e contemporaneo genera un cortocircuito in cui il tempo non è più soltanto successione, ma qualità, profondità, attenzione. Un invito a riconoscere che ogni gesto — artistico o quotidiano — è inscritto in un “qui e ora” che apre inevitabilmente al passato e al futuro.</w:t>
      </w:r>
    </w:p>
    <w:p w14:paraId="085C117B" w14:textId="77777777" w:rsidR="00321ED5" w:rsidRPr="00966809" w:rsidRDefault="00321ED5">
      <w:pPr>
        <w:jc w:val="both"/>
        <w:rPr>
          <w:rFonts w:ascii="Calibri" w:eastAsia="Calibri" w:hAnsi="Calibri" w:cs="Calibri"/>
        </w:rPr>
      </w:pPr>
    </w:p>
    <w:p w14:paraId="4F173E00" w14:textId="77777777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Anche per questa occasione, la </w:t>
      </w:r>
      <w:r w:rsidRPr="00966809">
        <w:rPr>
          <w:rFonts w:ascii="Calibri" w:eastAsia="Calibri" w:hAnsi="Calibri" w:cs="Calibri"/>
          <w:b/>
          <w:bCs/>
        </w:rPr>
        <w:t xml:space="preserve">Fondazione Alberto Peruzzo </w:t>
      </w:r>
      <w:r w:rsidRPr="00966809">
        <w:rPr>
          <w:rFonts w:ascii="Calibri" w:eastAsia="Calibri" w:hAnsi="Calibri" w:cs="Calibri"/>
        </w:rPr>
        <w:t xml:space="preserve">pubblicherà un </w:t>
      </w:r>
      <w:r w:rsidRPr="00966809">
        <w:rPr>
          <w:rFonts w:ascii="Calibri" w:eastAsia="Calibri" w:hAnsi="Calibri" w:cs="Calibri"/>
          <w:b/>
          <w:bCs/>
        </w:rPr>
        <w:t>Quaderno</w:t>
      </w:r>
      <w:r w:rsidRPr="00966809">
        <w:rPr>
          <w:rFonts w:ascii="Calibri" w:eastAsia="Calibri" w:hAnsi="Calibri" w:cs="Calibri"/>
        </w:rPr>
        <w:t>, un volume di approfondimento con testi critici dedicati alla mostra.</w:t>
      </w:r>
    </w:p>
    <w:p w14:paraId="49B2672F" w14:textId="77777777" w:rsidR="00321ED5" w:rsidRPr="00966809" w:rsidRDefault="00321ED5">
      <w:pPr>
        <w:jc w:val="both"/>
        <w:rPr>
          <w:rFonts w:ascii="Calibri" w:eastAsia="Calibri" w:hAnsi="Calibri" w:cs="Calibri"/>
        </w:rPr>
      </w:pPr>
    </w:p>
    <w:p w14:paraId="5C2D401A" w14:textId="77777777" w:rsidR="00321ED5" w:rsidRPr="00966809" w:rsidRDefault="00235DC9">
      <w:pPr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La mostra conta sul prezioso supporto di Fineco Private Banking.</w:t>
      </w:r>
    </w:p>
    <w:p w14:paraId="4F0110F8" w14:textId="77777777" w:rsidR="00321ED5" w:rsidRPr="00966809" w:rsidRDefault="00321ED5">
      <w:pPr>
        <w:jc w:val="both"/>
        <w:rPr>
          <w:rFonts w:ascii="Calibri" w:eastAsia="Calibri" w:hAnsi="Calibri" w:cs="Calibri"/>
        </w:rPr>
      </w:pPr>
    </w:p>
    <w:p w14:paraId="76F4C6AB" w14:textId="77777777" w:rsidR="00321ED5" w:rsidRPr="00966809" w:rsidRDefault="00321ED5">
      <w:pPr>
        <w:spacing w:line="240" w:lineRule="auto"/>
        <w:ind w:hanging="2"/>
        <w:rPr>
          <w:rFonts w:ascii="Calibri" w:eastAsia="Calibri" w:hAnsi="Calibri" w:cs="Calibri"/>
        </w:rPr>
      </w:pPr>
    </w:p>
    <w:p w14:paraId="27768063" w14:textId="77777777" w:rsidR="00321ED5" w:rsidRPr="00966809" w:rsidRDefault="00235DC9">
      <w:pPr>
        <w:spacing w:line="240" w:lineRule="auto"/>
        <w:ind w:hanging="2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  <w:b/>
          <w:bCs/>
        </w:rPr>
        <w:t>INFORMAZIONI</w:t>
      </w:r>
    </w:p>
    <w:p w14:paraId="08282FF5" w14:textId="78BAEFF4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Spazio Sant’Agnese | Fondazione Alberto Peruzzo</w:t>
      </w:r>
    </w:p>
    <w:p w14:paraId="08C48341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Via Dante 63 – 35139 Padova</w:t>
      </w:r>
    </w:p>
    <w:p w14:paraId="75EBFF65" w14:textId="77777777" w:rsidR="00321ED5" w:rsidRPr="00966809" w:rsidRDefault="00235DC9">
      <w:pPr>
        <w:spacing w:line="240" w:lineRule="auto"/>
        <w:ind w:left="3" w:hanging="5"/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dal mercoledì alla domenica, dalle 11.00 alle 19.00 </w:t>
      </w:r>
    </w:p>
    <w:p w14:paraId="79B1BB07" w14:textId="07A14FF5" w:rsidR="00321ED5" w:rsidRPr="00966809" w:rsidRDefault="00235DC9">
      <w:pPr>
        <w:spacing w:line="240" w:lineRule="auto"/>
        <w:ind w:left="3" w:hanging="5"/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>ingresso gratuito</w:t>
      </w:r>
    </w:p>
    <w:p w14:paraId="3260E6C4" w14:textId="77777777" w:rsidR="00321ED5" w:rsidRPr="00966809" w:rsidRDefault="00321ED5">
      <w:pPr>
        <w:spacing w:line="240" w:lineRule="auto"/>
        <w:ind w:hanging="2"/>
        <w:rPr>
          <w:rFonts w:ascii="Calibri" w:eastAsia="Calibri" w:hAnsi="Calibri" w:cs="Calibri"/>
        </w:rPr>
      </w:pPr>
      <w:hyperlink r:id="rId7">
        <w:r w:rsidRPr="00966809">
          <w:rPr>
            <w:rFonts w:ascii="Calibri" w:eastAsia="Calibri" w:hAnsi="Calibri" w:cs="Calibri"/>
            <w:u w:val="single"/>
          </w:rPr>
          <w:t>www.fondazionealbertoperuzzo.it</w:t>
        </w:r>
      </w:hyperlink>
      <w:r w:rsidR="00235DC9" w:rsidRPr="00966809">
        <w:rPr>
          <w:rFonts w:ascii="Calibri" w:eastAsia="Calibri" w:hAnsi="Calibri" w:cs="Calibri"/>
        </w:rPr>
        <w:t xml:space="preserve"> </w:t>
      </w:r>
    </w:p>
    <w:p w14:paraId="4A81C458" w14:textId="77777777" w:rsidR="00321ED5" w:rsidRPr="00966809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both"/>
        <w:rPr>
          <w:rFonts w:ascii="Calibri" w:eastAsia="Calibri" w:hAnsi="Calibri" w:cs="Calibri"/>
          <w:b/>
          <w:bCs/>
        </w:rPr>
      </w:pPr>
    </w:p>
    <w:p w14:paraId="6F564752" w14:textId="77777777" w:rsidR="00321ED5" w:rsidRPr="00966809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both"/>
        <w:rPr>
          <w:rFonts w:ascii="Calibri" w:eastAsia="Calibri" w:hAnsi="Calibri" w:cs="Calibri"/>
          <w:b/>
          <w:bCs/>
        </w:rPr>
      </w:pPr>
    </w:p>
    <w:p w14:paraId="5BFB0F72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both"/>
        <w:rPr>
          <w:rFonts w:ascii="Calibri" w:eastAsia="Calibri" w:hAnsi="Calibri" w:cs="Calibri"/>
          <w:b/>
          <w:bCs/>
        </w:rPr>
      </w:pPr>
      <w:r w:rsidRPr="00966809">
        <w:rPr>
          <w:rFonts w:ascii="Calibri" w:eastAsia="Calibri" w:hAnsi="Calibri" w:cs="Calibri"/>
          <w:b/>
          <w:bCs/>
        </w:rPr>
        <w:t xml:space="preserve">Ufficio Stampa </w:t>
      </w:r>
    </w:p>
    <w:p w14:paraId="498C6F97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both"/>
        <w:rPr>
          <w:rFonts w:ascii="Calibri" w:eastAsia="Calibri" w:hAnsi="Calibri" w:cs="Calibri"/>
          <w:b/>
          <w:bCs/>
        </w:rPr>
      </w:pPr>
      <w:r w:rsidRPr="00966809">
        <w:rPr>
          <w:rFonts w:ascii="Calibri" w:eastAsia="Calibri" w:hAnsi="Calibri" w:cs="Calibri"/>
          <w:b/>
          <w:bCs/>
        </w:rPr>
        <w:t>Lara Facco P&amp;C</w:t>
      </w:r>
    </w:p>
    <w:p w14:paraId="2BA1D244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Lara Facco | Tel. +39 349 2529989 | E-mail. </w:t>
      </w:r>
      <w:hyperlink r:id="rId8">
        <w:r w:rsidR="00321ED5" w:rsidRPr="00966809">
          <w:rPr>
            <w:rFonts w:ascii="Calibri" w:eastAsia="Calibri" w:hAnsi="Calibri" w:cs="Calibri"/>
            <w:u w:val="single"/>
          </w:rPr>
          <w:t>lara@larafacco.com</w:t>
        </w:r>
      </w:hyperlink>
    </w:p>
    <w:p w14:paraId="7A0C4F72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Marianita Santarossa | Tel. +39 333 4224032 | E-mail. </w:t>
      </w:r>
      <w:hyperlink r:id="rId9">
        <w:r w:rsidR="00321ED5" w:rsidRPr="00966809">
          <w:rPr>
            <w:rFonts w:ascii="Calibri" w:eastAsia="Calibri" w:hAnsi="Calibri" w:cs="Calibri"/>
            <w:u w:val="single"/>
          </w:rPr>
          <w:t>marianita@larafacco.com</w:t>
        </w:r>
      </w:hyperlink>
    </w:p>
    <w:p w14:paraId="4550B2F6" w14:textId="77777777" w:rsidR="00321ED5" w:rsidRPr="00966809" w:rsidRDefault="00235D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both"/>
        <w:rPr>
          <w:rFonts w:ascii="Calibri" w:eastAsia="Calibri" w:hAnsi="Calibri" w:cs="Calibri"/>
        </w:rPr>
      </w:pPr>
      <w:r w:rsidRPr="00966809">
        <w:rPr>
          <w:rFonts w:ascii="Calibri" w:eastAsia="Calibri" w:hAnsi="Calibri" w:cs="Calibri"/>
        </w:rPr>
        <w:t xml:space="preserve">Rachele Caretta | Tel. +39 377 3252358 | E-mail. </w:t>
      </w:r>
      <w:hyperlink r:id="rId10">
        <w:r w:rsidR="00321ED5" w:rsidRPr="00966809">
          <w:rPr>
            <w:rFonts w:ascii="Calibri" w:eastAsia="Calibri" w:hAnsi="Calibri" w:cs="Calibri"/>
            <w:u w:val="single"/>
          </w:rPr>
          <w:t>rachele@larafacco.com</w:t>
        </w:r>
      </w:hyperlink>
      <w:r w:rsidRPr="00966809">
        <w:rPr>
          <w:rFonts w:ascii="Calibri" w:eastAsia="Calibri" w:hAnsi="Calibri" w:cs="Calibri"/>
        </w:rPr>
        <w:t xml:space="preserve"> </w:t>
      </w:r>
    </w:p>
    <w:p w14:paraId="43EE6C98" w14:textId="77777777" w:rsidR="00321ED5" w:rsidRPr="00966809" w:rsidRDefault="00321ED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both"/>
        <w:rPr>
          <w:rFonts w:ascii="Calibri" w:eastAsia="Calibri" w:hAnsi="Calibri" w:cs="Calibri"/>
        </w:rPr>
      </w:pPr>
    </w:p>
    <w:sectPr w:rsidR="00321ED5" w:rsidRPr="0096680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9" w:h="16834"/>
      <w:pgMar w:top="1275" w:right="1440" w:bottom="1332" w:left="1440" w:header="907" w:footer="39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68FAA0" w14:textId="77777777" w:rsidR="0044598E" w:rsidRDefault="0044598E">
      <w:pPr>
        <w:spacing w:line="240" w:lineRule="auto"/>
      </w:pPr>
      <w:r>
        <w:separator/>
      </w:r>
    </w:p>
  </w:endnote>
  <w:endnote w:type="continuationSeparator" w:id="0">
    <w:p w14:paraId="77233420" w14:textId="77777777" w:rsidR="0044598E" w:rsidRDefault="0044598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347D693-4BE6-45C4-B767-E8530909162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32ABD1F2-DDEC-41E1-86EE-5B31C69F761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A3BC642-416A-411B-80D1-84797A427921}"/>
    <w:embedBold r:id="rId4" w:fontKey="{64E2606F-A5CC-4FF0-A6F9-4782B77BFC7B}"/>
    <w:embedItalic r:id="rId5" w:fontKey="{FEB1B036-5044-456D-943C-6B8EF276976F}"/>
    <w:embedBoldItalic r:id="rId6" w:fontKey="{2712A376-E5AB-4037-9FD0-3AE9D80049AF}"/>
  </w:font>
  <w:font w:name="ScalaSans-Bold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BA7D8" w14:textId="77777777" w:rsidR="00321ED5" w:rsidRDefault="00321ED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AF3BF" w14:textId="77777777" w:rsidR="00321ED5" w:rsidRDefault="00321ED5" w:rsidP="00BD493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hanging="2"/>
      <w:jc w:val="center"/>
      <w:rPr>
        <w:rFonts w:ascii="ScalaSans-Bold" w:eastAsia="ScalaSans-Bold" w:hAnsi="ScalaSans-Bold" w:cs="ScalaSans-Bold"/>
        <w:b/>
        <w:bCs/>
        <w:color w:val="1F497D"/>
        <w:sz w:val="18"/>
        <w:szCs w:val="18"/>
      </w:rPr>
    </w:pPr>
  </w:p>
  <w:p w14:paraId="2755D342" w14:textId="6F5AD86B" w:rsidR="00321ED5" w:rsidRPr="00966809" w:rsidRDefault="00BD4939" w:rsidP="00BD493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hanging="2"/>
      <w:jc w:val="center"/>
      <w:rPr>
        <w:rFonts w:ascii="ScalaSans-Bold" w:eastAsia="ScalaSans-Bold" w:hAnsi="ScalaSans-Bold" w:cs="ScalaSans-Bold"/>
        <w:b/>
        <w:bCs/>
        <w:color w:val="00204F"/>
        <w:sz w:val="18"/>
        <w:szCs w:val="18"/>
      </w:rPr>
    </w:pPr>
    <w:r w:rsidRPr="00966809">
      <w:rPr>
        <w:rFonts w:ascii="ScalaSans-Bold" w:eastAsia="ScalaSans-Bold" w:hAnsi="ScalaSans-Bold" w:cs="ScalaSans-Bold"/>
        <w:b/>
        <w:bCs/>
        <w:color w:val="00204F"/>
        <w:sz w:val="18"/>
        <w:szCs w:val="18"/>
      </w:rPr>
      <w:t>S</w:t>
    </w:r>
    <w:r w:rsidR="00235DC9" w:rsidRPr="00966809">
      <w:rPr>
        <w:rFonts w:ascii="ScalaSans-Bold" w:eastAsia="ScalaSans-Bold" w:hAnsi="ScalaSans-Bold" w:cs="ScalaSans-Bold"/>
        <w:b/>
        <w:bCs/>
        <w:color w:val="00204F"/>
        <w:sz w:val="18"/>
        <w:szCs w:val="18"/>
      </w:rPr>
      <w:t xml:space="preserve">ede legale: via </w:t>
    </w:r>
    <w:r w:rsidRPr="00966809">
      <w:rPr>
        <w:rFonts w:ascii="ScalaSans-Bold" w:eastAsia="ScalaSans-Bold" w:hAnsi="ScalaSans-Bold" w:cs="ScalaSans-Bold"/>
        <w:b/>
        <w:bCs/>
        <w:color w:val="00204F"/>
        <w:sz w:val="18"/>
        <w:szCs w:val="18"/>
      </w:rPr>
      <w:t>Dante 61, 35139 – Padova | Spazio Sant’Agnese: via Dante 63, 35139 – Padova</w:t>
    </w:r>
  </w:p>
  <w:p w14:paraId="229661E5" w14:textId="68897925" w:rsidR="00321ED5" w:rsidRPr="00966809" w:rsidRDefault="00BD4939" w:rsidP="00BD493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hanging="2"/>
      <w:jc w:val="center"/>
      <w:rPr>
        <w:color w:val="00204F"/>
        <w:sz w:val="18"/>
        <w:szCs w:val="18"/>
        <w:lang w:val="de-DE"/>
      </w:rPr>
    </w:pPr>
    <w:r w:rsidRPr="00966809">
      <w:rPr>
        <w:rFonts w:ascii="ScalaSans-Bold" w:eastAsia="ScalaSans-Bold" w:hAnsi="ScalaSans-Bold" w:cs="ScalaSans-Bold"/>
        <w:b/>
        <w:bCs/>
        <w:color w:val="00204F"/>
        <w:sz w:val="18"/>
        <w:szCs w:val="18"/>
        <w:lang w:val="de-DE"/>
      </w:rPr>
      <w:t>info</w:t>
    </w:r>
    <w:r w:rsidR="00235DC9" w:rsidRPr="00966809">
      <w:rPr>
        <w:rFonts w:ascii="ScalaSans-Bold" w:eastAsia="ScalaSans-Bold" w:hAnsi="ScalaSans-Bold" w:cs="ScalaSans-Bold"/>
        <w:b/>
        <w:bCs/>
        <w:color w:val="00204F"/>
        <w:sz w:val="18"/>
        <w:szCs w:val="18"/>
        <w:lang w:val="de-DE"/>
      </w:rPr>
      <w:t>@fondazionealbertoperuzzo.it | www.fondazionealbertoperuzzo.it | tel. 049-</w:t>
    </w:r>
    <w:r w:rsidRPr="00966809">
      <w:rPr>
        <w:rFonts w:ascii="ScalaSans-Bold" w:eastAsia="ScalaSans-Bold" w:hAnsi="ScalaSans-Bold" w:cs="ScalaSans-Bold"/>
        <w:b/>
        <w:bCs/>
        <w:color w:val="00204F"/>
        <w:sz w:val="18"/>
        <w:szCs w:val="18"/>
        <w:lang w:val="de-DE"/>
      </w:rPr>
      <w:t>4907975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D1A4AD" w14:textId="77777777" w:rsidR="00321ED5" w:rsidRDefault="00321ED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1F0FC2" w14:textId="77777777" w:rsidR="0044598E" w:rsidRDefault="0044598E">
      <w:pPr>
        <w:spacing w:line="240" w:lineRule="auto"/>
      </w:pPr>
      <w:r>
        <w:separator/>
      </w:r>
    </w:p>
  </w:footnote>
  <w:footnote w:type="continuationSeparator" w:id="0">
    <w:p w14:paraId="6D1089E4" w14:textId="77777777" w:rsidR="0044598E" w:rsidRDefault="0044598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09947E" w14:textId="77777777" w:rsidR="00321ED5" w:rsidRDefault="00321ED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9045BD" w14:textId="77777777" w:rsidR="00321ED5" w:rsidRDefault="00235DC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firstLine="0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18C42829" wp14:editId="38457174">
          <wp:extent cx="2741398" cy="515909"/>
          <wp:effectExtent l="0" t="0" r="0" b="0"/>
          <wp:docPr id="6" name="image1.png" descr="Immagine che contiene Carattere, testo, bianco, Elementi grafici&#10;&#10;Il contenuto generato dall'IA potrebbe non essere corret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mmagine che contiene Carattere, testo, bianco, Elementi grafici&#10;&#10;Il contenuto generato dall'IA potrebbe non essere corretto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741398" cy="51590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FD039C0" w14:textId="77777777" w:rsidR="00321ED5" w:rsidRDefault="00321ED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firstLine="0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8CE03D" w14:textId="77777777" w:rsidR="00321ED5" w:rsidRDefault="00321ED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1ED5"/>
    <w:rsid w:val="0000623B"/>
    <w:rsid w:val="0007381C"/>
    <w:rsid w:val="001B4596"/>
    <w:rsid w:val="00235DC9"/>
    <w:rsid w:val="00321ED5"/>
    <w:rsid w:val="0044598E"/>
    <w:rsid w:val="004D05F2"/>
    <w:rsid w:val="006264B3"/>
    <w:rsid w:val="006D14A9"/>
    <w:rsid w:val="00801DFB"/>
    <w:rsid w:val="0092192F"/>
    <w:rsid w:val="00966809"/>
    <w:rsid w:val="00B4797F"/>
    <w:rsid w:val="00BD4939"/>
    <w:rsid w:val="00CB328C"/>
    <w:rsid w:val="00D73EA1"/>
    <w:rsid w:val="00DA5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0AA989"/>
  <w15:docId w15:val="{5D28EA8B-52CE-4D49-94E2-B03149123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Enfasicorsivo">
    <w:name w:val="Emphasis"/>
    <w:uiPriority w:val="20"/>
    <w:qFormat/>
    <w:rPr>
      <w:i/>
      <w:iCs/>
      <w:w w:val="100"/>
      <w:position w:val="-1"/>
      <w:effect w:val="none"/>
      <w:vertAlign w:val="baseline"/>
      <w:cs w:val="0"/>
      <w:em w:val="none"/>
    </w:rPr>
  </w:style>
  <w:style w:type="character" w:styleId="Collegamentoipertestuale">
    <w:name w:val="Hyperlink"/>
    <w:basedOn w:val="Carpredefinitoparagrafo"/>
    <w:uiPriority w:val="99"/>
    <w:unhideWhenUsed/>
    <w:rsid w:val="00B83813"/>
    <w:rPr>
      <w:color w:val="0000FF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B83813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B83813"/>
    <w:rPr>
      <w:color w:val="800080" w:themeColor="followedHyperlink"/>
      <w:u w:val="single"/>
    </w:rPr>
  </w:style>
  <w:style w:type="paragraph" w:styleId="Intestazione">
    <w:name w:val="header"/>
    <w:link w:val="IntestazioneCarattere"/>
    <w:uiPriority w:val="99"/>
    <w:unhideWhenUsed/>
    <w:rsid w:val="00E36637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36637"/>
    <w:rPr>
      <w:position w:val="-1"/>
      <w:sz w:val="22"/>
      <w:szCs w:val="22"/>
    </w:rPr>
  </w:style>
  <w:style w:type="paragraph" w:styleId="Pidipagina">
    <w:name w:val="footer"/>
    <w:link w:val="PidipaginaCarattere"/>
    <w:uiPriority w:val="99"/>
    <w:unhideWhenUsed/>
    <w:rsid w:val="00E36637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36637"/>
    <w:rPr>
      <w:position w:val="-1"/>
      <w:sz w:val="22"/>
      <w:szCs w:val="22"/>
    </w:rPr>
  </w:style>
  <w:style w:type="paragraph" w:styleId="Nessunaspaziatura">
    <w:name w:val="No Spacing"/>
    <w:uiPriority w:val="1"/>
    <w:qFormat/>
    <w:rsid w:val="0084611A"/>
    <w:rPr>
      <w:rFonts w:asciiTheme="minorHAnsi" w:eastAsiaTheme="minorHAnsi" w:hAnsiTheme="minorHAnsi" w:cstheme="minorBidi"/>
      <w:kern w:val="2"/>
      <w:lang w:eastAsia="en-US"/>
    </w:rPr>
  </w:style>
  <w:style w:type="paragraph" w:styleId="NormaleWeb">
    <w:name w:val="Normal (Web)"/>
    <w:uiPriority w:val="99"/>
    <w:unhideWhenUsed/>
    <w:rsid w:val="00BD468F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</w:rPr>
  </w:style>
  <w:style w:type="character" w:styleId="Enfasigrassetto">
    <w:name w:val="Strong"/>
    <w:basedOn w:val="Carpredefinitoparagrafo"/>
    <w:uiPriority w:val="22"/>
    <w:qFormat/>
    <w:rsid w:val="00BD468F"/>
    <w:rPr>
      <w:b/>
      <w:bCs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ara@larafacco.com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fondazionealbertoperuzzo.it" TargetMode="Externa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hyperlink" Target="mailto:rachele@larafacco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marianita@larafacco.com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6kx+2vvjg5rQv1RlVRQ7nms+Pg==">CgMxLjA4AHIhMVRVejF2eXRFR3I0d0Z1by1renQ4cjF4WjFCMVZ4YTdS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1007</Words>
  <Characters>5872</Characters>
  <Application>Microsoft Office Word</Application>
  <DocSecurity>0</DocSecurity>
  <Lines>117</Lines>
  <Paragraphs>49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Vocalis01</dc:creator>
  <cp:lastModifiedBy>Rachele Caretta</cp:lastModifiedBy>
  <cp:revision>10</cp:revision>
  <dcterms:created xsi:type="dcterms:W3CDTF">2025-11-13T17:12:00Z</dcterms:created>
  <dcterms:modified xsi:type="dcterms:W3CDTF">2025-11-19T10:53:00Z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1033-12.2.0.20795</vt:lpwstr>
  </property>
  <property fmtid="{D5CDD505-2E9C-101B-9397-08002B2CF9AE}" pid="3" name="ICV">
    <vt:lpwstr>A99791D8DDB54E7EAF1C8B755361B3BE_13</vt:lpwstr>
  </property>
</Properties>
</file>